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76211" w14:textId="7AF09705" w:rsidR="000B4079" w:rsidRPr="000B4079" w:rsidRDefault="00BC3D51" w:rsidP="10B515FA">
      <w:pPr>
        <w:rPr>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0DF17211" wp14:editId="6132DAB9">
                <wp:simplePos x="0" y="0"/>
                <wp:positionH relativeFrom="column">
                  <wp:posOffset>-771525</wp:posOffset>
                </wp:positionH>
                <wp:positionV relativeFrom="paragraph">
                  <wp:posOffset>-92710</wp:posOffset>
                </wp:positionV>
                <wp:extent cx="66294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381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1FB86CE9">
              <v:line id="Straight Connector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3pt" from="-60.75pt,-7.3pt" to="461.25pt,-7.3pt" w14:anchorId="3BF06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">
                <v:stroke joinstyle="miter"/>
              </v:line>
            </w:pict>
          </mc:Fallback>
        </mc:AlternateContent>
      </w:r>
      <w:r w:rsidR="00EB7C1C">
        <w:rPr>
          <w:rFonts w:ascii="Leelawadee" w:hAnsi="Leelawadee" w:cs="Leelawadee"/>
          <w:b/>
          <w:noProof/>
          <w:color w:val="7B7B7B" w:themeColor="accent3" w:themeShade="BF"/>
          <w:sz w:val="40"/>
        </w:rPr>
        <mc:AlternateContent>
          <mc:Choice Requires="wps">
            <w:drawing>
              <wp:anchor distT="0" distB="0" distL="114300" distR="114300" simplePos="0" relativeHeight="251659264" behindDoc="0" locked="0" layoutInCell="1" allowOverlap="1" wp14:anchorId="5B9CB30B" wp14:editId="08A7B20E">
                <wp:simplePos x="0" y="0"/>
                <wp:positionH relativeFrom="column">
                  <wp:posOffset>-133351</wp:posOffset>
                </wp:positionH>
                <wp:positionV relativeFrom="paragraph">
                  <wp:posOffset>-895350</wp:posOffset>
                </wp:positionV>
                <wp:extent cx="45719" cy="10706100"/>
                <wp:effectExtent l="19050" t="19050" r="3111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706100"/>
                        </a:xfrm>
                        <a:prstGeom prst="straightConnector1">
                          <a:avLst/>
                        </a:prstGeom>
                        <a:noFill/>
                        <a:ln w="381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79529E">
              <v:shapetype id="_x0000_t32" coordsize="21600,21600" o:oned="t" filled="f" o:spt="32" path="m,l21600,21600e" w14:anchorId="38B9BA55">
                <v:path fillok="f" arrowok="t" o:connecttype="none"/>
                <o:lock v:ext="edit" shapetype="t"/>
              </v:shapetype>
              <v:shape id="AutoShape 2" style="position:absolute;margin-left:-10.5pt;margin-top:-70.5pt;width:3.6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0ad47 [3209]"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"/>
            </w:pict>
          </mc:Fallback>
        </mc:AlternateContent>
      </w:r>
      <w:r w:rsidR="004E7438" w:rsidRPr="10B515FA">
        <w:rPr>
          <w:noProof/>
          <w:sz w:val="20"/>
          <w:szCs w:val="20"/>
        </w:rPr>
        <w:t>PJD Safety Supplies</w:t>
      </w:r>
      <w:r w:rsidR="000B4079" w:rsidRPr="10B515FA">
        <w:rPr>
          <w:sz w:val="20"/>
          <w:szCs w:val="20"/>
        </w:rPr>
        <w:t xml:space="preserve"> are committed to the effective management of </w:t>
      </w:r>
      <w:r w:rsidR="2C70AE2B" w:rsidRPr="10B515FA">
        <w:rPr>
          <w:sz w:val="20"/>
          <w:szCs w:val="20"/>
        </w:rPr>
        <w:t xml:space="preserve">occupational </w:t>
      </w:r>
      <w:r w:rsidR="000B4079" w:rsidRPr="10B515FA">
        <w:rPr>
          <w:sz w:val="20"/>
          <w:szCs w:val="20"/>
        </w:rPr>
        <w:t xml:space="preserve">health and safety throughout all areas of their business and to providing the necessary resources to ensure that their employees, contractors, and anyone who may be affected by its business operations do not suffer injury or ill health. </w:t>
      </w:r>
    </w:p>
    <w:p w14:paraId="757A0542" w14:textId="543E30DD" w:rsidR="000B4079" w:rsidRPr="000B4079" w:rsidRDefault="000B4079" w:rsidP="00057C63">
      <w:pPr>
        <w:spacing w:line="360" w:lineRule="auto"/>
        <w:rPr>
          <w:rFonts w:cstheme="minorHAnsi"/>
          <w:sz w:val="20"/>
          <w:szCs w:val="20"/>
        </w:rPr>
      </w:pPr>
      <w:r w:rsidRPr="000B4079">
        <w:rPr>
          <w:rFonts w:cstheme="minorHAnsi"/>
          <w:sz w:val="20"/>
          <w:szCs w:val="20"/>
        </w:rPr>
        <w:t xml:space="preserve">To achieve this employees, contractors, and management, are expected to carry out their work activities in a safe manner, every day, in every job to ensure their own safety and the safety of all other employees and contractors and anyone else who may be affected by our business activities. </w:t>
      </w:r>
    </w:p>
    <w:p w14:paraId="0BBC49E0" w14:textId="4BC6A17B" w:rsidR="000B4079" w:rsidRPr="000B4079" w:rsidRDefault="000B4079" w:rsidP="10B515FA">
      <w:pPr>
        <w:spacing w:line="360" w:lineRule="auto"/>
        <w:rPr>
          <w:sz w:val="20"/>
          <w:szCs w:val="20"/>
        </w:rPr>
      </w:pPr>
      <w:r w:rsidRPr="10B515FA">
        <w:rPr>
          <w:sz w:val="20"/>
          <w:szCs w:val="20"/>
        </w:rPr>
        <w:t>Everyone must cooperate and work as a team to identify hazards and put in place measures to eliminate those hazards before they cause injury or ill health. In working together as a team, we will continually improve our standards of health and safety and create a safer and healthier workplace for everyone.</w:t>
      </w:r>
      <w:r w:rsidR="00BE10C2" w:rsidRPr="10B515FA">
        <w:rPr>
          <w:sz w:val="20"/>
          <w:szCs w:val="20"/>
        </w:rPr>
        <w:t xml:space="preserve"> </w:t>
      </w:r>
      <w:r w:rsidR="004E7438" w:rsidRPr="10B515FA">
        <w:rPr>
          <w:noProof/>
          <w:sz w:val="20"/>
          <w:szCs w:val="20"/>
        </w:rPr>
        <w:t>PJD Safety Supplies</w:t>
      </w:r>
      <w:r w:rsidR="004E7438" w:rsidRPr="10B515FA">
        <w:rPr>
          <w:sz w:val="20"/>
          <w:szCs w:val="20"/>
        </w:rPr>
        <w:t xml:space="preserve"> </w:t>
      </w:r>
      <w:r w:rsidRPr="10B515FA">
        <w:rPr>
          <w:sz w:val="20"/>
          <w:szCs w:val="20"/>
        </w:rPr>
        <w:t>are committed to:</w:t>
      </w:r>
    </w:p>
    <w:p w14:paraId="516AD1CB" w14:textId="4A4F4FE3" w:rsidR="000B4079" w:rsidRPr="00BE10C2" w:rsidRDefault="000B4079" w:rsidP="10B515FA">
      <w:pPr>
        <w:pStyle w:val="ListParagraph"/>
        <w:numPr>
          <w:ilvl w:val="0"/>
          <w:numId w:val="2"/>
        </w:numPr>
        <w:spacing w:line="360" w:lineRule="auto"/>
        <w:rPr>
          <w:sz w:val="18"/>
          <w:szCs w:val="18"/>
        </w:rPr>
      </w:pPr>
      <w:r w:rsidRPr="10B515FA">
        <w:rPr>
          <w:sz w:val="18"/>
          <w:szCs w:val="18"/>
        </w:rPr>
        <w:t xml:space="preserve">Promoting standards of health, safety and welfare which comply with the provisions and </w:t>
      </w:r>
      <w:r w:rsidR="00057C63" w:rsidRPr="10B515FA">
        <w:rPr>
          <w:sz w:val="18"/>
          <w:szCs w:val="18"/>
        </w:rPr>
        <w:t>r</w:t>
      </w:r>
      <w:r w:rsidRPr="10B515FA">
        <w:rPr>
          <w:sz w:val="18"/>
          <w:szCs w:val="18"/>
        </w:rPr>
        <w:t xml:space="preserve">equirements of the </w:t>
      </w:r>
      <w:r w:rsidR="004E7438" w:rsidRPr="10B515FA">
        <w:rPr>
          <w:sz w:val="18"/>
          <w:szCs w:val="18"/>
        </w:rPr>
        <w:t>Health and Safety at Work (Amendment)</w:t>
      </w:r>
      <w:r w:rsidR="007909CF" w:rsidRPr="10B515FA">
        <w:rPr>
          <w:sz w:val="18"/>
          <w:szCs w:val="18"/>
        </w:rPr>
        <w:t xml:space="preserve"> </w:t>
      </w:r>
      <w:r w:rsidR="004E7438" w:rsidRPr="10B515FA">
        <w:rPr>
          <w:sz w:val="18"/>
          <w:szCs w:val="18"/>
        </w:rPr>
        <w:t>(Northern Ireland)</w:t>
      </w:r>
      <w:r w:rsidR="007909CF" w:rsidRPr="10B515FA">
        <w:rPr>
          <w:sz w:val="18"/>
          <w:szCs w:val="18"/>
        </w:rPr>
        <w:t xml:space="preserve"> </w:t>
      </w:r>
      <w:r w:rsidR="004E7438" w:rsidRPr="10B515FA">
        <w:rPr>
          <w:sz w:val="18"/>
          <w:szCs w:val="18"/>
        </w:rPr>
        <w:t>Order 1998</w:t>
      </w:r>
      <w:r w:rsidRPr="10B515FA">
        <w:rPr>
          <w:sz w:val="18"/>
          <w:szCs w:val="18"/>
        </w:rPr>
        <w:t xml:space="preserve"> and any other relevant legislation (including all pending legislation) and codes of practice applicable to its business operations in </w:t>
      </w:r>
      <w:r w:rsidR="004E7438" w:rsidRPr="10B515FA">
        <w:rPr>
          <w:sz w:val="18"/>
          <w:szCs w:val="18"/>
        </w:rPr>
        <w:t xml:space="preserve">Ireland and the UK </w:t>
      </w:r>
      <w:r w:rsidR="00057C63" w:rsidRPr="10B515FA">
        <w:rPr>
          <w:sz w:val="18"/>
          <w:szCs w:val="18"/>
        </w:rPr>
        <w:t>and ISO 45001</w:t>
      </w:r>
      <w:r w:rsidR="00B02200" w:rsidRPr="10B515FA">
        <w:rPr>
          <w:sz w:val="18"/>
          <w:szCs w:val="18"/>
        </w:rPr>
        <w:t>:</w:t>
      </w:r>
      <w:r w:rsidR="00057C63" w:rsidRPr="10B515FA">
        <w:rPr>
          <w:sz w:val="18"/>
          <w:szCs w:val="18"/>
        </w:rPr>
        <w:t xml:space="preserve"> </w:t>
      </w:r>
      <w:r w:rsidR="00B02200" w:rsidRPr="10B515FA">
        <w:rPr>
          <w:sz w:val="18"/>
          <w:szCs w:val="18"/>
        </w:rPr>
        <w:t>2018 Occupational health and safety management systems</w:t>
      </w:r>
    </w:p>
    <w:p w14:paraId="09FF342A" w14:textId="77777777" w:rsidR="000B4079" w:rsidRPr="00BE10C2" w:rsidRDefault="000B4079" w:rsidP="10B515FA">
      <w:pPr>
        <w:pStyle w:val="ListParagraph"/>
        <w:numPr>
          <w:ilvl w:val="0"/>
          <w:numId w:val="2"/>
        </w:numPr>
        <w:spacing w:line="360" w:lineRule="auto"/>
        <w:rPr>
          <w:sz w:val="18"/>
          <w:szCs w:val="18"/>
        </w:rPr>
      </w:pPr>
      <w:r w:rsidRPr="10B515FA">
        <w:rPr>
          <w:sz w:val="18"/>
          <w:szCs w:val="18"/>
        </w:rPr>
        <w:t>Managing and conducting its work activities in such a way as to ensure, so far as is reasonably practicable, the safety, health, and welfare at work of its employees, contractors and anyone who may be affected by its business operations.</w:t>
      </w:r>
    </w:p>
    <w:p w14:paraId="1E80D373" w14:textId="77777777" w:rsidR="000B4079" w:rsidRPr="00BE10C2" w:rsidRDefault="000B4079" w:rsidP="10B515FA">
      <w:pPr>
        <w:pStyle w:val="ListParagraph"/>
        <w:numPr>
          <w:ilvl w:val="0"/>
          <w:numId w:val="2"/>
        </w:numPr>
        <w:spacing w:line="360" w:lineRule="auto"/>
        <w:rPr>
          <w:sz w:val="18"/>
          <w:szCs w:val="18"/>
        </w:rPr>
      </w:pPr>
      <w:r w:rsidRPr="10B515FA">
        <w:rPr>
          <w:sz w:val="18"/>
          <w:szCs w:val="18"/>
        </w:rPr>
        <w:t>Providing resources, both financial and otherwise (such as competent supervision, competent staff, safe place of work, safe plant and equipment, information, instruction, training, and personal protective equipment (PPE) to staff to enable them to carry out their work in an efficient, safe and healthy manner.</w:t>
      </w:r>
    </w:p>
    <w:p w14:paraId="4F3CB25A" w14:textId="77777777" w:rsidR="000B4079" w:rsidRPr="00BE10C2" w:rsidRDefault="000B4079" w:rsidP="10B515FA">
      <w:pPr>
        <w:pStyle w:val="ListParagraph"/>
        <w:numPr>
          <w:ilvl w:val="0"/>
          <w:numId w:val="2"/>
        </w:numPr>
        <w:spacing w:line="360" w:lineRule="auto"/>
        <w:rPr>
          <w:sz w:val="18"/>
          <w:szCs w:val="18"/>
        </w:rPr>
      </w:pPr>
      <w:r w:rsidRPr="10B515FA">
        <w:rPr>
          <w:sz w:val="18"/>
          <w:szCs w:val="18"/>
        </w:rPr>
        <w:t xml:space="preserve">Promoting positive health initiatives to encourage its valued workforce to look after their physical and mental health and wellbeing. </w:t>
      </w:r>
    </w:p>
    <w:p w14:paraId="6692FCC9" w14:textId="77777777" w:rsidR="000B4079" w:rsidRPr="00BE10C2" w:rsidRDefault="000B4079" w:rsidP="10B515FA">
      <w:pPr>
        <w:pStyle w:val="ListParagraph"/>
        <w:numPr>
          <w:ilvl w:val="0"/>
          <w:numId w:val="2"/>
        </w:numPr>
        <w:spacing w:line="360" w:lineRule="auto"/>
        <w:rPr>
          <w:sz w:val="18"/>
          <w:szCs w:val="18"/>
        </w:rPr>
      </w:pPr>
      <w:r w:rsidRPr="10B515FA">
        <w:rPr>
          <w:sz w:val="18"/>
          <w:szCs w:val="18"/>
        </w:rPr>
        <w:t>Managing and conducting all work activities in such a way as to prevent, so far as is reasonably practicable, any improper conduct or behaviour (including bullying/harassment) likely to put the safety, health, and welfare at work of its employees or contractors at risk.</w:t>
      </w:r>
    </w:p>
    <w:p w14:paraId="2FF89FE9" w14:textId="00F18B4A" w:rsidR="000B4079" w:rsidRPr="00BE10C2" w:rsidRDefault="000B4079" w:rsidP="10B515FA">
      <w:pPr>
        <w:pStyle w:val="ListParagraph"/>
        <w:numPr>
          <w:ilvl w:val="0"/>
          <w:numId w:val="2"/>
        </w:numPr>
        <w:spacing w:line="360" w:lineRule="auto"/>
        <w:rPr>
          <w:sz w:val="18"/>
          <w:szCs w:val="18"/>
        </w:rPr>
      </w:pPr>
      <w:r w:rsidRPr="10B515FA">
        <w:rPr>
          <w:sz w:val="18"/>
          <w:szCs w:val="18"/>
        </w:rPr>
        <w:t xml:space="preserve">Consulting with all employees and contractors on matters of health and safety to ensure that they are aware of their responsibilities and duties regarding health and safety and that they must co-operate with </w:t>
      </w:r>
      <w:r w:rsidR="004E7438" w:rsidRPr="10B515FA">
        <w:rPr>
          <w:noProof/>
          <w:sz w:val="18"/>
          <w:szCs w:val="18"/>
        </w:rPr>
        <w:t>PJD Safety Supplies</w:t>
      </w:r>
      <w:r w:rsidR="004E7438" w:rsidRPr="10B515FA">
        <w:rPr>
          <w:sz w:val="18"/>
          <w:szCs w:val="18"/>
        </w:rPr>
        <w:t xml:space="preserve"> </w:t>
      </w:r>
      <w:r w:rsidRPr="10B515FA">
        <w:rPr>
          <w:sz w:val="18"/>
          <w:szCs w:val="18"/>
        </w:rPr>
        <w:t>management to achieve a healthy and safe working environment.</w:t>
      </w:r>
    </w:p>
    <w:p w14:paraId="701B6EE8" w14:textId="77777777" w:rsidR="000B4079" w:rsidRPr="00BE10C2" w:rsidRDefault="000B4079" w:rsidP="10B515FA">
      <w:pPr>
        <w:pStyle w:val="ListParagraph"/>
        <w:numPr>
          <w:ilvl w:val="0"/>
          <w:numId w:val="2"/>
        </w:numPr>
        <w:spacing w:line="360" w:lineRule="auto"/>
        <w:rPr>
          <w:sz w:val="18"/>
          <w:szCs w:val="18"/>
        </w:rPr>
      </w:pPr>
      <w:r w:rsidRPr="10B515FA">
        <w:rPr>
          <w:sz w:val="18"/>
          <w:szCs w:val="18"/>
        </w:rPr>
        <w:t>Ensuring that all employees and contractors are aware that they can stop working without fear of reprisal if they consider that the work presents an imminent danger to their health and safety.</w:t>
      </w:r>
    </w:p>
    <w:p w14:paraId="677A9C23" w14:textId="75CA77CC" w:rsidR="000B4079" w:rsidRPr="00BE10C2" w:rsidRDefault="000B4079" w:rsidP="10B515FA">
      <w:pPr>
        <w:pStyle w:val="ListParagraph"/>
        <w:numPr>
          <w:ilvl w:val="0"/>
          <w:numId w:val="2"/>
        </w:numPr>
        <w:spacing w:line="360" w:lineRule="auto"/>
        <w:rPr>
          <w:sz w:val="18"/>
          <w:szCs w:val="18"/>
        </w:rPr>
      </w:pPr>
      <w:r w:rsidRPr="10B515FA">
        <w:rPr>
          <w:sz w:val="18"/>
          <w:szCs w:val="18"/>
        </w:rPr>
        <w:t xml:space="preserve">Promoting a culture of continual improvement of </w:t>
      </w:r>
      <w:r w:rsidR="12F0B52C" w:rsidRPr="10B515FA">
        <w:rPr>
          <w:sz w:val="18"/>
          <w:szCs w:val="18"/>
        </w:rPr>
        <w:t xml:space="preserve">Occupational </w:t>
      </w:r>
      <w:r w:rsidRPr="10B515FA">
        <w:rPr>
          <w:sz w:val="18"/>
          <w:szCs w:val="18"/>
        </w:rPr>
        <w:t xml:space="preserve">Health and Safety standards </w:t>
      </w:r>
    </w:p>
    <w:p w14:paraId="06535499" w14:textId="0BF4BD5B" w:rsidR="10B515FA" w:rsidRDefault="10B515FA"/>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558"/>
        <w:gridCol w:w="950"/>
        <w:gridCol w:w="2594"/>
      </w:tblGrid>
      <w:tr w:rsidR="00BE10C2" w14:paraId="1C20D0E9" w14:textId="77777777" w:rsidTr="10B515FA">
        <w:tc>
          <w:tcPr>
            <w:tcW w:w="2254" w:type="dxa"/>
          </w:tcPr>
          <w:p w14:paraId="2A759EBA" w14:textId="63E3AD1B" w:rsidR="00BE10C2" w:rsidRDefault="00BE10C2" w:rsidP="10B515FA">
            <w:pPr>
              <w:spacing w:line="360" w:lineRule="auto"/>
              <w:jc w:val="both"/>
              <w:rPr>
                <w:sz w:val="18"/>
                <w:szCs w:val="18"/>
              </w:rPr>
            </w:pPr>
            <w:r w:rsidRPr="10B515FA">
              <w:rPr>
                <w:sz w:val="18"/>
                <w:szCs w:val="18"/>
              </w:rPr>
              <w:t>Signed</w:t>
            </w:r>
          </w:p>
        </w:tc>
        <w:tc>
          <w:tcPr>
            <w:tcW w:w="3558" w:type="dxa"/>
            <w:tcBorders>
              <w:bottom w:val="single" w:sz="4" w:space="0" w:color="auto"/>
            </w:tcBorders>
          </w:tcPr>
          <w:p w14:paraId="7D570209" w14:textId="489E84CE" w:rsidR="00057C63" w:rsidRDefault="00A217CE" w:rsidP="10B515FA">
            <w:pPr>
              <w:tabs>
                <w:tab w:val="left" w:pos="915"/>
              </w:tabs>
              <w:spacing w:line="360" w:lineRule="auto"/>
              <w:jc w:val="both"/>
              <w:rPr>
                <w:sz w:val="18"/>
                <w:szCs w:val="18"/>
              </w:rPr>
            </w:pPr>
            <w:r>
              <w:rPr>
                <w:rFonts w:cstheme="minorHAnsi"/>
                <w:sz w:val="20"/>
                <w:szCs w:val="20"/>
              </w:rPr>
              <w:tab/>
            </w:r>
            <w:r w:rsidR="007168D0">
              <w:rPr>
                <w:rFonts w:cstheme="minorHAnsi"/>
                <w:sz w:val="20"/>
                <w:szCs w:val="20"/>
              </w:rPr>
              <w:t xml:space="preserve">P. Coote </w:t>
            </w:r>
          </w:p>
        </w:tc>
        <w:tc>
          <w:tcPr>
            <w:tcW w:w="950" w:type="dxa"/>
          </w:tcPr>
          <w:p w14:paraId="0DF60384" w14:textId="3A3E6213" w:rsidR="00BE10C2" w:rsidRDefault="00057C63" w:rsidP="10B515FA">
            <w:pPr>
              <w:spacing w:line="360" w:lineRule="auto"/>
              <w:jc w:val="both"/>
              <w:rPr>
                <w:sz w:val="18"/>
                <w:szCs w:val="18"/>
              </w:rPr>
            </w:pPr>
            <w:r w:rsidRPr="10B515FA">
              <w:rPr>
                <w:sz w:val="18"/>
                <w:szCs w:val="18"/>
              </w:rPr>
              <w:t>Date</w:t>
            </w:r>
          </w:p>
        </w:tc>
        <w:tc>
          <w:tcPr>
            <w:tcW w:w="2594" w:type="dxa"/>
            <w:tcBorders>
              <w:bottom w:val="single" w:sz="4" w:space="0" w:color="auto"/>
            </w:tcBorders>
          </w:tcPr>
          <w:p w14:paraId="31F19654" w14:textId="00E98F8E" w:rsidR="00BE10C2" w:rsidRDefault="255CD966" w:rsidP="10B515FA">
            <w:pPr>
              <w:spacing w:line="360" w:lineRule="auto"/>
              <w:jc w:val="both"/>
              <w:rPr>
                <w:sz w:val="18"/>
                <w:szCs w:val="18"/>
              </w:rPr>
            </w:pPr>
            <w:r w:rsidRPr="10B515FA">
              <w:rPr>
                <w:sz w:val="18"/>
                <w:szCs w:val="18"/>
              </w:rPr>
              <w:t>26/04/24</w:t>
            </w:r>
          </w:p>
        </w:tc>
      </w:tr>
      <w:tr w:rsidR="00057C63" w14:paraId="67ADB010" w14:textId="77777777" w:rsidTr="10B515FA">
        <w:trPr>
          <w:trHeight w:val="314"/>
        </w:trPr>
        <w:tc>
          <w:tcPr>
            <w:tcW w:w="2254" w:type="dxa"/>
          </w:tcPr>
          <w:p w14:paraId="782C7CBF" w14:textId="77777777" w:rsidR="00057C63" w:rsidRPr="00BE10C2" w:rsidRDefault="00057C63" w:rsidP="10B515FA">
            <w:pPr>
              <w:spacing w:line="360" w:lineRule="auto"/>
              <w:jc w:val="both"/>
              <w:rPr>
                <w:sz w:val="18"/>
                <w:szCs w:val="18"/>
              </w:rPr>
            </w:pPr>
          </w:p>
        </w:tc>
        <w:tc>
          <w:tcPr>
            <w:tcW w:w="3558" w:type="dxa"/>
            <w:tcBorders>
              <w:top w:val="single" w:sz="4" w:space="0" w:color="auto"/>
            </w:tcBorders>
          </w:tcPr>
          <w:p w14:paraId="50CCCC79" w14:textId="77777777" w:rsidR="00057C63" w:rsidRDefault="00057C63" w:rsidP="10B515FA">
            <w:pPr>
              <w:pStyle w:val="NoSpacing"/>
              <w:rPr>
                <w:sz w:val="18"/>
                <w:szCs w:val="18"/>
              </w:rPr>
            </w:pPr>
          </w:p>
          <w:p w14:paraId="5DBA9136" w14:textId="368657B8" w:rsidR="00057C63" w:rsidRDefault="004E7438" w:rsidP="10B515FA">
            <w:pPr>
              <w:pStyle w:val="NoSpacing"/>
              <w:rPr>
                <w:i/>
                <w:iCs/>
                <w:sz w:val="18"/>
                <w:szCs w:val="18"/>
              </w:rPr>
            </w:pPr>
            <w:r w:rsidRPr="10B515FA">
              <w:rPr>
                <w:sz w:val="18"/>
                <w:szCs w:val="18"/>
              </w:rPr>
              <w:t>Paul Coote</w:t>
            </w:r>
            <w:r w:rsidR="00057C63" w:rsidRPr="10B515FA">
              <w:rPr>
                <w:sz w:val="18"/>
                <w:szCs w:val="18"/>
              </w:rPr>
              <w:t xml:space="preserve"> - </w:t>
            </w:r>
            <w:r w:rsidR="00057C63" w:rsidRPr="10B515FA">
              <w:rPr>
                <w:i/>
                <w:iCs/>
                <w:sz w:val="18"/>
                <w:szCs w:val="18"/>
              </w:rPr>
              <w:t>Managing Director</w:t>
            </w:r>
          </w:p>
        </w:tc>
        <w:tc>
          <w:tcPr>
            <w:tcW w:w="950" w:type="dxa"/>
          </w:tcPr>
          <w:p w14:paraId="5961BF20" w14:textId="77777777" w:rsidR="00057C63" w:rsidRDefault="00057C63" w:rsidP="10B515FA">
            <w:pPr>
              <w:spacing w:line="360" w:lineRule="auto"/>
              <w:jc w:val="both"/>
              <w:rPr>
                <w:sz w:val="18"/>
                <w:szCs w:val="18"/>
              </w:rPr>
            </w:pPr>
          </w:p>
        </w:tc>
        <w:tc>
          <w:tcPr>
            <w:tcW w:w="2594" w:type="dxa"/>
            <w:tcBorders>
              <w:top w:val="single" w:sz="4" w:space="0" w:color="auto"/>
            </w:tcBorders>
          </w:tcPr>
          <w:p w14:paraId="15EE07CB" w14:textId="77777777" w:rsidR="00057C63" w:rsidRDefault="00057C63" w:rsidP="10B515FA">
            <w:pPr>
              <w:spacing w:line="360" w:lineRule="auto"/>
              <w:jc w:val="both"/>
              <w:rPr>
                <w:sz w:val="18"/>
                <w:szCs w:val="18"/>
              </w:rPr>
            </w:pPr>
          </w:p>
        </w:tc>
      </w:tr>
    </w:tbl>
    <w:p w14:paraId="75E7E081" w14:textId="6A416EA1" w:rsidR="00845C0B" w:rsidRPr="007B7B00" w:rsidRDefault="00845C0B" w:rsidP="004E7438">
      <w:pPr>
        <w:spacing w:line="360" w:lineRule="auto"/>
        <w:jc w:val="both"/>
        <w:rPr>
          <w:rFonts w:cstheme="minorHAnsi"/>
          <w:b/>
          <w:sz w:val="20"/>
          <w:szCs w:val="20"/>
        </w:rPr>
      </w:pPr>
    </w:p>
    <w:sectPr w:rsidR="00845C0B" w:rsidRPr="007B7B00" w:rsidSect="00057C63">
      <w:headerReference w:type="default" r:id="rId10"/>
      <w:footerReference w:type="default" r:id="rId11"/>
      <w:pgSz w:w="11906" w:h="16838" w:code="9"/>
      <w:pgMar w:top="1440" w:right="1440" w:bottom="90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61DC6" w14:textId="77777777" w:rsidR="008300AB" w:rsidRDefault="008300AB" w:rsidP="000B4079">
      <w:pPr>
        <w:spacing w:after="0" w:line="240" w:lineRule="auto"/>
      </w:pPr>
      <w:r>
        <w:separator/>
      </w:r>
    </w:p>
  </w:endnote>
  <w:endnote w:type="continuationSeparator" w:id="0">
    <w:p w14:paraId="61942AE9" w14:textId="77777777" w:rsidR="008300AB" w:rsidRDefault="008300AB" w:rsidP="000B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5B1BD3A" w14:paraId="48C451DD" w14:textId="77777777" w:rsidTr="414B693C">
      <w:trPr>
        <w:trHeight w:val="300"/>
      </w:trPr>
      <w:tc>
        <w:tcPr>
          <w:tcW w:w="3005" w:type="dxa"/>
        </w:tcPr>
        <w:p w14:paraId="3FF5CD68" w14:textId="1296CC7A" w:rsidR="55B1BD3A" w:rsidRDefault="55B1BD3A" w:rsidP="55B1BD3A">
          <w:pPr>
            <w:pStyle w:val="Header"/>
            <w:ind w:left="-115"/>
          </w:pPr>
          <w:r>
            <w:t>PJD PO 07</w:t>
          </w:r>
        </w:p>
      </w:tc>
      <w:tc>
        <w:tcPr>
          <w:tcW w:w="3005" w:type="dxa"/>
        </w:tcPr>
        <w:p w14:paraId="49097C0B" w14:textId="0182C974" w:rsidR="55B1BD3A" w:rsidRDefault="55B1BD3A" w:rsidP="55B1BD3A">
          <w:pPr>
            <w:pStyle w:val="Header"/>
            <w:jc w:val="center"/>
          </w:pPr>
          <w:r>
            <w:t>Issue 3</w:t>
          </w:r>
        </w:p>
      </w:tc>
      <w:tc>
        <w:tcPr>
          <w:tcW w:w="3005" w:type="dxa"/>
        </w:tcPr>
        <w:p w14:paraId="79F3CEEC" w14:textId="258FCAD8" w:rsidR="55B1BD3A" w:rsidRDefault="414B693C" w:rsidP="55B1BD3A">
          <w:pPr>
            <w:pStyle w:val="Header"/>
            <w:ind w:right="-115"/>
            <w:jc w:val="right"/>
          </w:pPr>
          <w:r>
            <w:t>Issue: 26/04/24</w:t>
          </w:r>
        </w:p>
      </w:tc>
    </w:tr>
  </w:tbl>
  <w:p w14:paraId="536277FD" w14:textId="4EAEBA76" w:rsidR="55B1BD3A" w:rsidRDefault="55B1BD3A" w:rsidP="55B1B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C7780" w14:textId="77777777" w:rsidR="008300AB" w:rsidRDefault="008300AB" w:rsidP="000B4079">
      <w:pPr>
        <w:spacing w:after="0" w:line="240" w:lineRule="auto"/>
      </w:pPr>
      <w:r>
        <w:separator/>
      </w:r>
    </w:p>
  </w:footnote>
  <w:footnote w:type="continuationSeparator" w:id="0">
    <w:p w14:paraId="43741D9D" w14:textId="77777777" w:rsidR="008300AB" w:rsidRDefault="008300AB" w:rsidP="000B4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DDC5" w14:textId="3F329082" w:rsidR="000B4079" w:rsidRPr="000B4079" w:rsidRDefault="10B515FA" w:rsidP="000B4079">
    <w:pPr>
      <w:pStyle w:val="NoSpacing"/>
      <w:spacing w:line="276" w:lineRule="auto"/>
      <w:ind w:right="-472"/>
      <w:jc w:val="both"/>
      <w:rPr>
        <w:rFonts w:ascii="Leelawadee" w:hAnsi="Leelawadee" w:cs="Leelawadee"/>
        <w:sz w:val="32"/>
        <w:szCs w:val="32"/>
      </w:rPr>
    </w:pPr>
    <w:r>
      <w:rPr>
        <w:noProof/>
      </w:rPr>
      <w:drawing>
        <wp:inline distT="0" distB="0" distL="0" distR="0" wp14:anchorId="6A2CF88B" wp14:editId="0C0894B2">
          <wp:extent cx="1543050" cy="646334"/>
          <wp:effectExtent l="19050" t="0" r="0" b="0"/>
          <wp:docPr id="1" name="Picture 0" descr="pj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543050" cy="646334"/>
                  </a:xfrm>
                  <a:prstGeom prst="rect">
                    <a:avLst/>
                  </a:prstGeom>
                </pic:spPr>
              </pic:pic>
            </a:graphicData>
          </a:graphic>
        </wp:inline>
      </w:drawing>
    </w:r>
    <w:r w:rsidRPr="10B515FA">
      <w:rPr>
        <w:b/>
        <w:bCs/>
        <w:noProof/>
        <w:color w:val="7B7B7B" w:themeColor="accent3" w:themeShade="BF"/>
        <w:sz w:val="40"/>
        <w:szCs w:val="40"/>
      </w:rPr>
      <w:t xml:space="preserve"> </w:t>
    </w:r>
    <w:r w:rsidRPr="10B515FA">
      <w:rPr>
        <w:b/>
        <w:bCs/>
        <w:noProof/>
        <w:color w:val="7B7B7B" w:themeColor="accent3" w:themeShade="BF"/>
        <w:sz w:val="32"/>
        <w:szCs w:val="32"/>
      </w:rPr>
      <w:t>OCCUPATIONAL</w:t>
    </w:r>
    <w:r w:rsidRPr="10B515FA">
      <w:rPr>
        <w:b/>
        <w:bCs/>
        <w:noProof/>
        <w:color w:val="7B7B7B" w:themeColor="accent3" w:themeShade="BF"/>
        <w:sz w:val="40"/>
        <w:szCs w:val="40"/>
      </w:rPr>
      <w:t xml:space="preserve"> </w:t>
    </w:r>
    <w:r w:rsidRPr="10B515FA">
      <w:rPr>
        <w:b/>
        <w:bCs/>
        <w:noProof/>
        <w:color w:val="7B7B7B" w:themeColor="accent3" w:themeShade="BF"/>
        <w:sz w:val="32"/>
        <w:szCs w:val="32"/>
      </w:rPr>
      <w:t xml:space="preserve">HEALTH &amp; SAFETY POLICY </w:t>
    </w:r>
  </w:p>
  <w:p w14:paraId="02AF75DF" w14:textId="19DDA5A3" w:rsidR="000B4079" w:rsidRDefault="000B4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F3E68"/>
    <w:multiLevelType w:val="hybridMultilevel"/>
    <w:tmpl w:val="428682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7F74650D"/>
    <w:multiLevelType w:val="multilevel"/>
    <w:tmpl w:val="BF9AF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9873057">
    <w:abstractNumId w:val="1"/>
  </w:num>
  <w:num w:numId="2" w16cid:durableId="77741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1C"/>
    <w:rsid w:val="00057C63"/>
    <w:rsid w:val="000B4079"/>
    <w:rsid w:val="004E7438"/>
    <w:rsid w:val="00504375"/>
    <w:rsid w:val="006B38D2"/>
    <w:rsid w:val="006C7159"/>
    <w:rsid w:val="007168D0"/>
    <w:rsid w:val="007909CF"/>
    <w:rsid w:val="007B7B00"/>
    <w:rsid w:val="008300AB"/>
    <w:rsid w:val="00845C0B"/>
    <w:rsid w:val="00922A2C"/>
    <w:rsid w:val="00930B0D"/>
    <w:rsid w:val="009C622E"/>
    <w:rsid w:val="00A217CE"/>
    <w:rsid w:val="00AC6657"/>
    <w:rsid w:val="00B02200"/>
    <w:rsid w:val="00B64A60"/>
    <w:rsid w:val="00BC3D51"/>
    <w:rsid w:val="00BE10C2"/>
    <w:rsid w:val="00E40394"/>
    <w:rsid w:val="00E556BF"/>
    <w:rsid w:val="00EB7C1C"/>
    <w:rsid w:val="10B515FA"/>
    <w:rsid w:val="12F0B52C"/>
    <w:rsid w:val="2262E44A"/>
    <w:rsid w:val="255CD966"/>
    <w:rsid w:val="2C70AE2B"/>
    <w:rsid w:val="3ED84604"/>
    <w:rsid w:val="414B693C"/>
    <w:rsid w:val="55B1BD3A"/>
    <w:rsid w:val="65024BDC"/>
    <w:rsid w:val="67B5EED3"/>
    <w:rsid w:val="690D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409E2"/>
  <w15:chartTrackingRefBased/>
  <w15:docId w15:val="{AA236C3F-A9A9-49CC-834A-BBA2B6A3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1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C1C"/>
    <w:pPr>
      <w:spacing w:after="0" w:line="240" w:lineRule="auto"/>
    </w:pPr>
    <w:rPr>
      <w:rFonts w:eastAsiaTheme="minorEastAsia"/>
      <w:lang w:eastAsia="en-GB"/>
    </w:rPr>
  </w:style>
  <w:style w:type="paragraph" w:styleId="Header">
    <w:name w:val="header"/>
    <w:basedOn w:val="Normal"/>
    <w:link w:val="HeaderChar"/>
    <w:uiPriority w:val="99"/>
    <w:unhideWhenUsed/>
    <w:rsid w:val="000B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79"/>
    <w:rPr>
      <w:rFonts w:eastAsiaTheme="minorEastAsia"/>
      <w:lang w:eastAsia="en-GB"/>
    </w:rPr>
  </w:style>
  <w:style w:type="paragraph" w:styleId="Footer">
    <w:name w:val="footer"/>
    <w:basedOn w:val="Normal"/>
    <w:link w:val="FooterChar"/>
    <w:uiPriority w:val="99"/>
    <w:unhideWhenUsed/>
    <w:rsid w:val="000B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79"/>
    <w:rPr>
      <w:rFonts w:eastAsiaTheme="minorEastAsia"/>
      <w:lang w:eastAsia="en-GB"/>
    </w:rPr>
  </w:style>
  <w:style w:type="paragraph" w:styleId="ListParagraph">
    <w:name w:val="List Paragraph"/>
    <w:basedOn w:val="Normal"/>
    <w:uiPriority w:val="34"/>
    <w:qFormat/>
    <w:rsid w:val="00BE10C2"/>
    <w:pPr>
      <w:ind w:left="720"/>
      <w:contextualSpacing/>
    </w:pPr>
  </w:style>
  <w:style w:type="table" w:styleId="TableGrid">
    <w:name w:val="Table Grid"/>
    <w:basedOn w:val="TableNormal"/>
    <w:uiPriority w:val="39"/>
    <w:rsid w:val="00BE1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1b05d6-617b-426d-ac59-c86d825bbc74">
      <Terms xmlns="http://schemas.microsoft.com/office/infopath/2007/PartnerControls"/>
    </lcf76f155ced4ddcb4097134ff3c332f>
    <TaxCatchAll xmlns="b0f2cde6-bece-4f64-a0ad-a5a04cb4c5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D7EB498631141A9FA1B66C6FB19E8" ma:contentTypeVersion="14" ma:contentTypeDescription="Create a new document." ma:contentTypeScope="" ma:versionID="03837d28ec04fb93c3f56db8205c60e9">
  <xsd:schema xmlns:xsd="http://www.w3.org/2001/XMLSchema" xmlns:xs="http://www.w3.org/2001/XMLSchema" xmlns:p="http://schemas.microsoft.com/office/2006/metadata/properties" xmlns:ns2="be1b05d6-617b-426d-ac59-c86d825bbc74" xmlns:ns3="b0f2cde6-bece-4f64-a0ad-a5a04cb4c57d" targetNamespace="http://schemas.microsoft.com/office/2006/metadata/properties" ma:root="true" ma:fieldsID="1f9a07d38b10ccd6033a9df264dd8ec3" ns2:_="" ns3:_="">
    <xsd:import namespace="be1b05d6-617b-426d-ac59-c86d825bbc74"/>
    <xsd:import namespace="b0f2cde6-bece-4f64-a0ad-a5a04cb4c5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b05d6-617b-426d-ac59-c86d825b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d68f57-2aea-481f-85b8-ddd85997f0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2cde6-bece-4f64-a0ad-a5a04cb4c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290398-23e4-4429-8552-203c4a6a0d63}" ma:internalName="TaxCatchAll" ma:showField="CatchAllData" ma:web="b0f2cde6-bece-4f64-a0ad-a5a04cb4c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2811F-BD66-410C-9A69-D6EE2B5FE65F}">
  <ds:schemaRefs>
    <ds:schemaRef ds:uri="http://schemas.microsoft.com/office/2006/metadata/properties"/>
    <ds:schemaRef ds:uri="http://schemas.microsoft.com/office/infopath/2007/PartnerControls"/>
    <ds:schemaRef ds:uri="be1b05d6-617b-426d-ac59-c86d825bbc74"/>
    <ds:schemaRef ds:uri="b0f2cde6-bece-4f64-a0ad-a5a04cb4c57d"/>
  </ds:schemaRefs>
</ds:datastoreItem>
</file>

<file path=customXml/itemProps2.xml><?xml version="1.0" encoding="utf-8"?>
<ds:datastoreItem xmlns:ds="http://schemas.openxmlformats.org/officeDocument/2006/customXml" ds:itemID="{252C5B3B-FD46-4A38-9B38-F73F0F3F4626}">
  <ds:schemaRefs>
    <ds:schemaRef ds:uri="http://schemas.microsoft.com/sharepoint/v3/contenttype/forms"/>
  </ds:schemaRefs>
</ds:datastoreItem>
</file>

<file path=customXml/itemProps3.xml><?xml version="1.0" encoding="utf-8"?>
<ds:datastoreItem xmlns:ds="http://schemas.openxmlformats.org/officeDocument/2006/customXml" ds:itemID="{ACFCBD30-1CB6-4760-BC25-92602909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b05d6-617b-426d-ac59-c86d825bbc74"/>
    <ds:schemaRef ds:uri="b0f2cde6-bece-4f64-a0ad-a5a04cb4c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Esther PJD Safety Supplies</cp:lastModifiedBy>
  <cp:revision>8</cp:revision>
  <dcterms:created xsi:type="dcterms:W3CDTF">2023-08-14T09:28:00Z</dcterms:created>
  <dcterms:modified xsi:type="dcterms:W3CDTF">2024-06-13T06:28:00Z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0x010100F72D7EB498631141A9FA1B66C6FB19E8</vt:lpwstr>
  </property>
  <property fmtid="{D5CDD505-2E9C-101B-9397-08002B2CF9AE}" pid="3" name="MediaServiceImageTags">
    <vt:lpwstr/>
  </property>
</Properties>
</file>